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The Longines Global Champions Tour of Cairo Makes Its Historic Debut at the Pyramids of Giza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Founded by Qatar’s Years of Culture initiative, the Cairo edition connects elite equestrian sport with cultural exchange, ahead of Egypt’s participation as a partner country in the Qatar, Egypt and Greece 2027 Year of Culture.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Qatar’s Sheikh Ali bin Khalid Al Thani and Bassem Mohammed, joined international stars Ben Maher, Christian Kukuk, Abdel Saïd and other leading riders at the Pyramids of Giza.</w:t>
      </w:r>
    </w:p>
    <w:p w:rsidR="00000000" w:rsidDel="00000000" w:rsidP="00000000" w:rsidRDefault="00000000" w:rsidRPr="00000000" w14:paraId="00000006">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07">
      <w:pPr>
        <w:spacing w:after="0" w:line="240" w:lineRule="auto"/>
        <w:jc w:val="both"/>
        <w:rPr>
          <w:color w:val="ee0000"/>
          <w:sz w:val="24"/>
          <w:szCs w:val="24"/>
        </w:rPr>
      </w:pPr>
      <w:r w:rsidDel="00000000" w:rsidR="00000000" w:rsidRPr="00000000">
        <w:rPr>
          <w:b w:val="1"/>
          <w:bCs w:val="1"/>
          <w:sz w:val="24"/>
          <w:szCs w:val="24"/>
          <w:rtl w:val="0"/>
        </w:rPr>
        <w:t xml:space="preserve">Cairo, Egypt, 22 October 2026:</w:t>
      </w:r>
      <w:r w:rsidDel="00000000" w:rsidR="00000000" w:rsidRPr="00000000">
        <w:rPr>
          <w:sz w:val="24"/>
          <w:szCs w:val="24"/>
          <w:rtl w:val="0"/>
        </w:rPr>
        <w:t xml:space="preserve"> The Longines Global Champions Tour of Cairo, founded by Qatar’s Years of Culture initiative, made its debut in Egypt, bringing the world’s leading show jumping riders to the Pyramids of Giza for the first time. The three-day event marks the Tour’s arrival in Egypt, placing elite international equestrian sport against the backdrop of one of the world’s most iconic cultural landmarks.</w:t>
      </w:r>
      <w:r w:rsidDel="00000000" w:rsidR="00000000" w:rsidRPr="00000000">
        <w:rPr>
          <w:rtl w:val="0"/>
        </w:rPr>
      </w:r>
    </w:p>
    <w:p w:rsidR="00000000" w:rsidDel="00000000" w:rsidP="00000000" w:rsidRDefault="00000000" w:rsidRPr="00000000" w14:paraId="0000000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9">
      <w:pPr>
        <w:spacing w:after="0" w:line="240" w:lineRule="auto"/>
        <w:jc w:val="both"/>
        <w:rPr>
          <w:sz w:val="24"/>
          <w:szCs w:val="24"/>
        </w:rPr>
      </w:pPr>
      <w:r w:rsidDel="00000000" w:rsidR="00000000" w:rsidRPr="00000000">
        <w:rPr>
          <w:sz w:val="24"/>
          <w:szCs w:val="24"/>
          <w:rtl w:val="0"/>
        </w:rPr>
        <w:t xml:space="preserve">Reflecting on the significance of bringing the championship to Egypt for the first time and the Tour’s evolution over the past two decades, </w:t>
      </w:r>
      <w:r w:rsidDel="00000000" w:rsidR="00000000" w:rsidRPr="00000000">
        <w:rPr>
          <w:b w:val="1"/>
          <w:bCs w:val="1"/>
          <w:sz w:val="24"/>
          <w:szCs w:val="24"/>
          <w:rtl w:val="0"/>
        </w:rPr>
        <w:t xml:space="preserve">Jan Tops, Founder and President of the Longines Global Champions Tour, said:</w:t>
      </w:r>
      <w:r w:rsidDel="00000000" w:rsidR="00000000" w:rsidRPr="00000000">
        <w:rPr>
          <w:sz w:val="24"/>
          <w:szCs w:val="24"/>
          <w:rtl w:val="0"/>
        </w:rPr>
        <w:t xml:space="preserve"> “Bringing the Longines Global Champions Tour to the Pyramids of Giza for the first time is a truly historic moment for our sport and something we are incredibly proud of. When the Tour started 20 years ago, my vision was to take show jumping to extraordinary destinations around the world, creating new opportunities for our riders and horses while introducing the sport to new audiences. To see the world’s best riders competing against one of the most iconic backdrops in history is a remarkable reflection of how far we have come. I would like to thank everyone who has helped make this ambitious event a reality, and I hope this is the beginning of a lasting legacy for our sport in Egypt.”</w:t>
      </w:r>
    </w:p>
    <w:p w:rsidR="00000000" w:rsidDel="00000000" w:rsidP="00000000" w:rsidRDefault="00000000" w:rsidRPr="00000000" w14:paraId="0000000A">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B">
      <w:pPr>
        <w:spacing w:after="0" w:line="240" w:lineRule="auto"/>
        <w:jc w:val="both"/>
        <w:rPr>
          <w:sz w:val="24"/>
          <w:szCs w:val="24"/>
        </w:rPr>
      </w:pPr>
      <w:r w:rsidDel="00000000" w:rsidR="00000000" w:rsidRPr="00000000">
        <w:rPr>
          <w:sz w:val="24"/>
          <w:szCs w:val="24"/>
          <w:rtl w:val="0"/>
        </w:rPr>
        <w:t xml:space="preserve">Highlighting the role of sport in fostering cultural exchange and strengthening international connections, </w:t>
      </w:r>
      <w:r w:rsidDel="00000000" w:rsidR="00000000" w:rsidRPr="00000000">
        <w:rPr>
          <w:b w:val="1"/>
          <w:bCs w:val="1"/>
          <w:sz w:val="24"/>
          <w:szCs w:val="24"/>
          <w:rtl w:val="0"/>
        </w:rPr>
        <w:t xml:space="preserve">Mubarak Al Thani, Deputy Director of Years of Culture for the MENA region, said:</w:t>
      </w:r>
      <w:r w:rsidDel="00000000" w:rsidR="00000000" w:rsidRPr="00000000">
        <w:rPr>
          <w:sz w:val="24"/>
          <w:szCs w:val="24"/>
          <w:rtl w:val="0"/>
        </w:rPr>
        <w:t xml:space="preserve"> “Sport gives people an immediate reason to come together. Here in Cairo, riders and spectators from different countries share the anticipation of each jump and the excitement that follows, in a place central to Egypt’s history. Those shared experiences give international relationships a human dimension where people can meet and learn about one another. Years of Culture helps create the conditions for those relationships to grow as Qatar and Egypt prepare for their 2027 partnership.” </w:t>
      </w:r>
    </w:p>
    <w:p w:rsidR="00000000" w:rsidDel="00000000" w:rsidP="00000000" w:rsidRDefault="00000000" w:rsidRPr="00000000" w14:paraId="0000000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sz w:val="24"/>
          <w:szCs w:val="24"/>
        </w:rPr>
      </w:pPr>
      <w:r w:rsidDel="00000000" w:rsidR="00000000" w:rsidRPr="00000000">
        <w:rPr>
          <w:sz w:val="24"/>
          <w:szCs w:val="24"/>
          <w:rtl w:val="0"/>
        </w:rPr>
        <w:t xml:space="preserve">Cairo joins the 2026 Longines Global Champions Tour during its 20th anniversary season, with the series featuring 17 legs across four continents and more than €36 million in total prize money. Since its launch in 2006, the Tour has established itself as a leading fixture on the international show jumping calendar, bringing the world’s top riders and horses to some of the most renowned cities and destinations.</w:t>
      </w:r>
    </w:p>
    <w:p w:rsidR="00000000" w:rsidDel="00000000" w:rsidP="00000000" w:rsidRDefault="00000000" w:rsidRPr="00000000" w14:paraId="0000000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sz w:val="24"/>
          <w:szCs w:val="24"/>
        </w:rPr>
      </w:pPr>
      <w:r w:rsidDel="00000000" w:rsidR="00000000" w:rsidRPr="00000000">
        <w:rPr>
          <w:sz w:val="24"/>
          <w:szCs w:val="24"/>
          <w:rtl w:val="0"/>
        </w:rPr>
        <w:t xml:space="preserve">Among the riders competing in Cairo are Qatar’s Sheikh Ali bin Khalid Al Thani and Bassem Mohammed, whose achievements include Olympic and Asian Games honours</w:t>
      </w:r>
      <w:r w:rsidDel="00000000" w:rsidR="00000000" w:rsidRPr="00000000">
        <w:rPr>
          <w:sz w:val="24"/>
          <w:szCs w:val="24"/>
          <w:rtl w:val="0"/>
        </w:rPr>
        <w:t xml:space="preserve">.</w:t>
      </w:r>
    </w:p>
    <w:p w:rsidR="00000000" w:rsidDel="00000000" w:rsidP="00000000" w:rsidRDefault="00000000" w:rsidRPr="00000000" w14:paraId="00000010">
      <w:pPr>
        <w:spacing w:after="0" w:line="240" w:lineRule="auto"/>
        <w:jc w:val="both"/>
        <w:rPr>
          <w:sz w:val="24"/>
          <w:szCs w:val="24"/>
        </w:rPr>
      </w:pPr>
      <w:r w:rsidDel="00000000" w:rsidR="00000000" w:rsidRPr="00000000">
        <w:rPr>
          <w:sz w:val="24"/>
          <w:szCs w:val="24"/>
          <w:rtl w:val="0"/>
        </w:rPr>
        <w:t xml:space="preserve">Beyond the competition arena, the Tour’s arrival in Cairo also comes ahead of the Qatar, Egypt and Greece 2027 Year of Culture, in which Egypt will participate as a partner country. By bringing international sport to one of Egypt’s most recognizable cultural landmarks, the event offers an opportunity to celebrate the cultural ties between Qatar and Egypt and build momentum for the year ahead. It also reflects the potential of major international events to create connections across sport, heritage and culture, extending their impact beyond the competition itself.</w:t>
      </w:r>
    </w:p>
    <w:p w:rsidR="00000000" w:rsidDel="00000000" w:rsidP="00000000" w:rsidRDefault="00000000" w:rsidRPr="00000000" w14:paraId="00000011">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2">
      <w:pPr>
        <w:spacing w:after="0" w:line="240" w:lineRule="auto"/>
        <w:jc w:val="center"/>
        <w:rPr>
          <w:b w:val="1"/>
          <w:bCs w:val="1"/>
          <w:sz w:val="24"/>
          <w:szCs w:val="24"/>
        </w:rPr>
      </w:pPr>
      <w:r w:rsidDel="00000000" w:rsidR="00000000" w:rsidRPr="00000000">
        <w:rPr>
          <w:b w:val="1"/>
          <w:bCs w:val="1"/>
          <w:sz w:val="24"/>
          <w:szCs w:val="24"/>
          <w:rtl w:val="0"/>
        </w:rPr>
        <w:t xml:space="preserve">-END-</w:t>
      </w:r>
    </w:p>
    <w:p w:rsidR="00000000" w:rsidDel="00000000" w:rsidP="00000000" w:rsidRDefault="00000000" w:rsidRPr="00000000" w14:paraId="00000013">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b w:val="1"/>
          <w:bCs w:val="1"/>
          <w:sz w:val="24"/>
          <w:szCs w:val="24"/>
        </w:rPr>
      </w:pPr>
      <w:r w:rsidDel="00000000" w:rsidR="00000000" w:rsidRPr="00000000">
        <w:rPr>
          <w:b w:val="1"/>
          <w:bCs w:val="1"/>
          <w:sz w:val="24"/>
          <w:szCs w:val="24"/>
          <w:rtl w:val="0"/>
        </w:rPr>
        <w:t xml:space="preserve">About Longines Global Champions Tour</w:t>
      </w:r>
    </w:p>
    <w:p w:rsidR="00000000" w:rsidDel="00000000" w:rsidP="00000000" w:rsidRDefault="00000000" w:rsidRPr="00000000" w14:paraId="00000015">
      <w:pPr>
        <w:spacing w:after="0" w:line="240" w:lineRule="auto"/>
        <w:jc w:val="both"/>
        <w:rPr>
          <w:b w:val="1"/>
          <w:bCs w:val="1"/>
          <w:sz w:val="24"/>
          <w:szCs w:val="24"/>
        </w:rPr>
      </w:pPr>
      <w:r w:rsidDel="00000000" w:rsidR="00000000" w:rsidRPr="00000000">
        <w:rPr>
          <w:sz w:val="24"/>
          <w:szCs w:val="24"/>
          <w:rtl w:val="0"/>
        </w:rPr>
        <w:t xml:space="preserve">Since its launch in 2006, the Longines Global Champions Tour (LGCT) has established itself as one of the world’s leading international show jumping championships, bringing together elite riders and horses to compete at some of the most prestigious destinations across the globe. Founded by Olympic gold medalist Jan Tops, the Tour combines world-class equestrian competition with iconic locations, creating a distinctive sporting experience that celebrates athletic excellence, cultural heritage, and international engagement. Through its continued expansion, the Tour plays a key role in promoting show jumping to new audiences and strengthening the sport’s global presence.</w:t>
      </w:r>
      <w:r w:rsidDel="00000000" w:rsidR="00000000" w:rsidRPr="00000000">
        <w:rPr>
          <w:rtl w:val="0"/>
        </w:rPr>
      </w:r>
    </w:p>
    <w:p w:rsidR="00000000" w:rsidDel="00000000" w:rsidP="00000000" w:rsidRDefault="00000000" w:rsidRPr="00000000" w14:paraId="00000016">
      <w:pPr>
        <w:spacing w:after="0"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sz w:val="24"/>
          <w:szCs w:val="24"/>
        </w:rPr>
      </w:pPr>
      <w:r w:rsidDel="00000000" w:rsidR="00000000" w:rsidRPr="00000000">
        <w:rPr>
          <w:b w:val="1"/>
          <w:bCs w:val="1"/>
          <w:sz w:val="24"/>
          <w:szCs w:val="24"/>
          <w:rtl w:val="0"/>
        </w:rPr>
        <w:t xml:space="preserve">About Years of Culture</w:t>
      </w:r>
      <w:r w:rsidDel="00000000" w:rsidR="00000000" w:rsidRPr="00000000">
        <w:rPr>
          <w:sz w:val="24"/>
          <w:szCs w:val="24"/>
          <w:rtl w:val="0"/>
        </w:rPr>
        <w:t xml:space="preserve"> </w:t>
      </w:r>
    </w:p>
    <w:p w:rsidR="00000000" w:rsidDel="00000000" w:rsidP="00000000" w:rsidRDefault="00000000" w:rsidRPr="00000000" w14:paraId="00000018">
      <w:pPr>
        <w:spacing w:after="0" w:line="240" w:lineRule="auto"/>
        <w:jc w:val="both"/>
        <w:rPr>
          <w:sz w:val="24"/>
          <w:szCs w:val="24"/>
        </w:rPr>
      </w:pPr>
      <w:r w:rsidDel="00000000" w:rsidR="00000000" w:rsidRPr="00000000">
        <w:rPr>
          <w:sz w:val="24"/>
          <w:szCs w:val="24"/>
          <w:rtl w:val="0"/>
        </w:rPr>
        <w:t xml:space="preserve">The Years of Culture initiative, chaired by Her Excellency Sheikha Al Mayassa bint Hamad bin Khalifa Al Thani, spearheads long-lasting cultural partnerships between Qatar and other nations. It exists to promote respect and understanding among diverse cultures and serves as a catalyst for bringing people together, nurturing connections, encouraging dialogue, and deepening understanding. At its core, Years of Culture is a portal for making connections across various sectors, including cultural heritage, creative industries, social and economic development, and innovation, which enriches Qatar’s ties with partner countries beyond the dedicated year.   </w:t>
      </w:r>
    </w:p>
    <w:p w:rsidR="00000000" w:rsidDel="00000000" w:rsidP="00000000" w:rsidRDefault="00000000" w:rsidRPr="00000000" w14:paraId="0000001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sz w:val="24"/>
          <w:szCs w:val="24"/>
        </w:rPr>
      </w:pPr>
      <w:r w:rsidDel="00000000" w:rsidR="00000000" w:rsidRPr="00000000">
        <w:rPr>
          <w:sz w:val="24"/>
          <w:szCs w:val="24"/>
          <w:rtl w:val="0"/>
        </w:rPr>
        <w:t xml:space="preserve">Each year is organised with support from Qatar and partner countries’ cultural institutions, ministries, foundations, and private and public sector partners, with assistance from Embassies in Qatar and abroad. Programmes are tailored to explore the unique nature of each partner country. </w:t>
      </w:r>
    </w:p>
    <w:p w:rsidR="00000000" w:rsidDel="00000000" w:rsidP="00000000" w:rsidRDefault="00000000" w:rsidRPr="00000000" w14:paraId="0000001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C">
      <w:pPr>
        <w:spacing w:after="0" w:line="240" w:lineRule="auto"/>
        <w:jc w:val="both"/>
        <w:rPr>
          <w:sz w:val="24"/>
          <w:szCs w:val="24"/>
        </w:rPr>
      </w:pPr>
      <w:r w:rsidDel="00000000" w:rsidR="00000000" w:rsidRPr="00000000">
        <w:rPr>
          <w:sz w:val="24"/>
          <w:szCs w:val="24"/>
          <w:rtl w:val="0"/>
        </w:rPr>
        <w:t xml:space="preserve">Previous Years of Culture have included: Qatar-Japan 2012, Qatar-UK 2013, Qatar-Brazil 2014, Qatar-Türkiye 2015, Qatar-China 2016, Qatar-Germany 2017, Qatar-Russia 2018, Qatar-India 2019, Qatar-France 2020, Qatar-USA 2021, Qatar-MENASA 2022, Qatar-Indonesia 2023, Qatar-Morocco 2024, and Qatar Argentina and Chile 2025. </w:t>
      </w:r>
    </w:p>
    <w:p w:rsidR="00000000" w:rsidDel="00000000" w:rsidP="00000000" w:rsidRDefault="00000000" w:rsidRPr="00000000" w14:paraId="0000001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sz w:val="24"/>
          <w:szCs w:val="24"/>
        </w:rPr>
      </w:pPr>
      <w:r w:rsidDel="00000000" w:rsidR="00000000" w:rsidRPr="00000000">
        <w:rPr>
          <w:b w:val="1"/>
          <w:bCs w:val="1"/>
          <w:sz w:val="24"/>
          <w:szCs w:val="24"/>
          <w:rtl w:val="0"/>
        </w:rPr>
        <w:t xml:space="preserve">FIND US ONLINE:</w:t>
      </w:r>
      <w:r w:rsidDel="00000000" w:rsidR="00000000" w:rsidRPr="00000000">
        <w:rPr>
          <w:sz w:val="24"/>
          <w:szCs w:val="24"/>
          <w:rtl w:val="0"/>
        </w:rPr>
        <w:t xml:space="preserve"> </w:t>
      </w:r>
    </w:p>
    <w:p w:rsidR="00000000" w:rsidDel="00000000" w:rsidP="00000000" w:rsidRDefault="00000000" w:rsidRPr="00000000" w14:paraId="0000001F">
      <w:pPr>
        <w:spacing w:after="0" w:line="240" w:lineRule="auto"/>
        <w:jc w:val="both"/>
        <w:rPr>
          <w:sz w:val="24"/>
          <w:szCs w:val="24"/>
        </w:rPr>
      </w:pPr>
      <w:r w:rsidDel="00000000" w:rsidR="00000000" w:rsidRPr="00000000">
        <w:rPr>
          <w:sz w:val="24"/>
          <w:szCs w:val="24"/>
          <w:rtl w:val="0"/>
        </w:rPr>
        <w:t xml:space="preserve">Years of Culture  </w:t>
      </w:r>
    </w:p>
    <w:p w:rsidR="00000000" w:rsidDel="00000000" w:rsidP="00000000" w:rsidRDefault="00000000" w:rsidRPr="00000000" w14:paraId="00000020">
      <w:pPr>
        <w:spacing w:after="0" w:line="240" w:lineRule="auto"/>
        <w:jc w:val="both"/>
        <w:rPr>
          <w:sz w:val="24"/>
          <w:szCs w:val="24"/>
        </w:rPr>
      </w:pPr>
      <w:r w:rsidDel="00000000" w:rsidR="00000000" w:rsidRPr="00000000">
        <w:rPr>
          <w:sz w:val="24"/>
          <w:szCs w:val="24"/>
          <w:rtl w:val="0"/>
        </w:rPr>
        <w:t xml:space="preserve">Website: </w:t>
      </w:r>
      <w:hyperlink r:id="rId7">
        <w:r w:rsidDel="00000000" w:rsidR="00000000" w:rsidRPr="00000000">
          <w:rPr>
            <w:color w:val="0563c1"/>
            <w:sz w:val="24"/>
            <w:szCs w:val="24"/>
            <w:u w:val="single"/>
            <w:rtl w:val="0"/>
          </w:rPr>
          <w:t xml:space="preserve">yearsofculture.qa </w:t>
        </w:r>
      </w:hyperlink>
      <w:r w:rsidDel="00000000" w:rsidR="00000000" w:rsidRPr="00000000">
        <w:rPr>
          <w:sz w:val="24"/>
          <w:szCs w:val="24"/>
          <w:rtl w:val="0"/>
        </w:rPr>
        <w:t xml:space="preserve"> </w:t>
      </w:r>
    </w:p>
    <w:p w:rsidR="00000000" w:rsidDel="00000000" w:rsidP="00000000" w:rsidRDefault="00000000" w:rsidRPr="00000000" w14:paraId="00000021">
      <w:pPr>
        <w:spacing w:after="0" w:line="240" w:lineRule="auto"/>
        <w:jc w:val="both"/>
        <w:rPr>
          <w:sz w:val="24"/>
          <w:szCs w:val="24"/>
        </w:rPr>
      </w:pPr>
      <w:r w:rsidDel="00000000" w:rsidR="00000000" w:rsidRPr="00000000">
        <w:rPr>
          <w:sz w:val="24"/>
          <w:szCs w:val="24"/>
          <w:rtl w:val="0"/>
        </w:rPr>
        <w:t xml:space="preserve">X: </w:t>
      </w:r>
      <w:hyperlink r:id="rId8">
        <w:r w:rsidDel="00000000" w:rsidR="00000000" w:rsidRPr="00000000">
          <w:rPr>
            <w:color w:val="0563c1"/>
            <w:sz w:val="24"/>
            <w:szCs w:val="24"/>
            <w:u w:val="single"/>
            <w:rtl w:val="0"/>
          </w:rPr>
          <w:t xml:space="preserve">@YearsofCulture</w:t>
        </w:r>
      </w:hyperlink>
      <w:r w:rsidDel="00000000" w:rsidR="00000000" w:rsidRPr="00000000">
        <w:rPr>
          <w:sz w:val="24"/>
          <w:szCs w:val="24"/>
          <w:rtl w:val="0"/>
        </w:rPr>
        <w:t xml:space="preserve"> | Instagram: </w:t>
      </w:r>
      <w:hyperlink r:id="rId9">
        <w:r w:rsidDel="00000000" w:rsidR="00000000" w:rsidRPr="00000000">
          <w:rPr>
            <w:color w:val="0563c1"/>
            <w:sz w:val="24"/>
            <w:szCs w:val="24"/>
            <w:u w:val="single"/>
            <w:rtl w:val="0"/>
          </w:rPr>
          <w:t xml:space="preserve">@YearsofCulture</w:t>
        </w:r>
      </w:hyperlink>
      <w:r w:rsidDel="00000000" w:rsidR="00000000" w:rsidRPr="00000000">
        <w:rPr>
          <w:sz w:val="24"/>
          <w:szCs w:val="24"/>
          <w:rtl w:val="0"/>
        </w:rPr>
        <w:t xml:space="preserve"> | Facebook: </w:t>
      </w:r>
      <w:hyperlink r:id="rId10">
        <w:r w:rsidDel="00000000" w:rsidR="00000000" w:rsidRPr="00000000">
          <w:rPr>
            <w:color w:val="0563c1"/>
            <w:sz w:val="24"/>
            <w:szCs w:val="24"/>
            <w:u w:val="single"/>
            <w:rtl w:val="0"/>
          </w:rPr>
          <w:t xml:space="preserve">@YearsofCulture</w:t>
        </w:r>
      </w:hyperlink>
      <w:r w:rsidDel="00000000" w:rsidR="00000000" w:rsidRPr="00000000">
        <w:rPr>
          <w:sz w:val="24"/>
          <w:szCs w:val="24"/>
          <w:rtl w:val="0"/>
        </w:rPr>
        <w:t xml:space="preserve"> </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pacing w:after="0" w:line="240" w:lineRule="auto"/>
        <w:jc w:val="both"/>
        <w:rPr>
          <w:sz w:val="24"/>
          <w:szCs w:val="24"/>
        </w:rPr>
      </w:pPr>
      <w:r w:rsidDel="00000000" w:rsidR="00000000" w:rsidRPr="00000000">
        <w:rPr>
          <w:b w:val="1"/>
          <w:bCs w:val="1"/>
          <w:sz w:val="24"/>
          <w:szCs w:val="24"/>
          <w:rtl w:val="0"/>
        </w:rPr>
        <w:t xml:space="preserve">PRESS CONTACT</w:t>
      </w:r>
      <w:r w:rsidDel="00000000" w:rsidR="00000000" w:rsidRPr="00000000">
        <w:rPr>
          <w:sz w:val="24"/>
          <w:szCs w:val="24"/>
          <w:rtl w:val="0"/>
        </w:rPr>
        <w:t xml:space="preserve">: </w:t>
      </w:r>
    </w:p>
    <w:p w:rsidR="00000000" w:rsidDel="00000000" w:rsidP="00000000" w:rsidRDefault="00000000" w:rsidRPr="00000000" w14:paraId="00000024">
      <w:pPr>
        <w:spacing w:after="0" w:line="240" w:lineRule="auto"/>
        <w:jc w:val="both"/>
        <w:rPr>
          <w:sz w:val="24"/>
          <w:szCs w:val="24"/>
        </w:rPr>
      </w:pPr>
      <w:r w:rsidDel="00000000" w:rsidR="00000000" w:rsidRPr="00000000">
        <w:rPr>
          <w:sz w:val="24"/>
          <w:szCs w:val="24"/>
          <w:rtl w:val="0"/>
        </w:rPr>
        <w:t xml:space="preserve">Anya Kotova  </w:t>
      </w:r>
    </w:p>
    <w:p w:rsidR="00000000" w:rsidDel="00000000" w:rsidP="00000000" w:rsidRDefault="00000000" w:rsidRPr="00000000" w14:paraId="00000025">
      <w:pPr>
        <w:spacing w:after="0" w:line="240" w:lineRule="auto"/>
        <w:jc w:val="both"/>
        <w:rPr>
          <w:sz w:val="24"/>
          <w:szCs w:val="24"/>
        </w:rPr>
      </w:pPr>
      <w:r w:rsidDel="00000000" w:rsidR="00000000" w:rsidRPr="00000000">
        <w:rPr>
          <w:sz w:val="24"/>
          <w:szCs w:val="24"/>
          <w:rtl w:val="0"/>
        </w:rPr>
        <w:t xml:space="preserve">Years of Culture  </w:t>
      </w:r>
    </w:p>
    <w:p w:rsidR="00000000" w:rsidDel="00000000" w:rsidP="00000000" w:rsidRDefault="00000000" w:rsidRPr="00000000" w14:paraId="00000026">
      <w:pPr>
        <w:spacing w:after="0" w:line="240" w:lineRule="auto"/>
        <w:jc w:val="both"/>
        <w:rPr>
          <w:sz w:val="24"/>
          <w:szCs w:val="24"/>
        </w:rPr>
      </w:pPr>
      <w:hyperlink r:id="rId11">
        <w:r w:rsidDel="00000000" w:rsidR="00000000" w:rsidRPr="00000000">
          <w:rPr>
            <w:color w:val="0563c1"/>
            <w:sz w:val="24"/>
            <w:szCs w:val="24"/>
            <w:u w:val="single"/>
            <w:rtl w:val="0"/>
          </w:rPr>
          <w:t xml:space="preserve">akotova@qm.org.qa</w:t>
        </w:r>
      </w:hyperlink>
      <w:r w:rsidDel="00000000" w:rsidR="00000000" w:rsidRPr="00000000">
        <w:rPr>
          <w:sz w:val="24"/>
          <w:szCs w:val="24"/>
          <w:rtl w:val="0"/>
        </w:rPr>
        <w:t xml:space="preserve"> </w:t>
      </w:r>
    </w:p>
    <w:p w:rsidR="00000000" w:rsidDel="00000000" w:rsidP="00000000" w:rsidRDefault="00000000" w:rsidRPr="00000000" w14:paraId="00000027">
      <w:pPr>
        <w:spacing w:after="0" w:line="240" w:lineRule="auto"/>
        <w:jc w:val="both"/>
        <w:rPr>
          <w:sz w:val="24"/>
          <w:szCs w:val="24"/>
        </w:rPr>
      </w:pP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inline distB="0" distT="0" distL="0" distR="0">
              <wp:extent cx="314325" cy="314325"/>
              <wp:effectExtent b="0" l="0" r="0" t="0"/>
              <wp:docPr descr="Events in Qatar: explore Qatari, Mexican and Canadian ..." id="1513413180"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descr="Events in Qatar: explore Qatari, Mexican and Canadian ..." id="1513413180" name="image3.png"/>
              <a:graphic>
                <a:graphicData uri="http://schemas.openxmlformats.org/drawingml/2006/picture">
                  <pic:pic>
                    <pic:nvPicPr>
                      <pic:cNvPr descr="Events in Qatar: explore Qatari, Mexican and Canadian ..." id="0" name="image3.png"/>
                      <pic:cNvPicPr preferRelativeResize="0"/>
                    </pic:nvPicPr>
                    <pic:blipFill>
                      <a:blip r:embed="rId1"/>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-311149</wp:posOffset>
          </wp:positionH>
          <wp:positionV relativeFrom="paragraph">
            <wp:posOffset>-334644</wp:posOffset>
          </wp:positionV>
          <wp:extent cx="717550" cy="717550"/>
          <wp:effectExtent b="0" l="0" r="0" t="0"/>
          <wp:wrapSquare wrapText="bothSides" distB="0" distT="0" distL="114300" distR="114300"/>
          <wp:docPr descr="@GCT_events" id="1513413181" name="image1.jpg"/>
          <a:graphic>
            <a:graphicData uri="http://schemas.openxmlformats.org/drawingml/2006/picture">
              <pic:pic>
                <pic:nvPicPr>
                  <pic:cNvPr descr="@GCT_events" id="0" name="image1.jpg"/>
                  <pic:cNvPicPr preferRelativeResize="0"/>
                </pic:nvPicPr>
                <pic:blipFill>
                  <a:blip r:embed="rId2"/>
                  <a:srcRect b="0" l="0" r="0" t="0"/>
                  <a:stretch>
                    <a:fillRect/>
                  </a:stretch>
                </pic:blipFill>
                <pic:spPr>
                  <a:xfrm>
                    <a:off x="0" y="0"/>
                    <a:ext cx="717550" cy="7175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469900</wp:posOffset>
          </wp:positionH>
          <wp:positionV relativeFrom="paragraph">
            <wp:posOffset>-273049</wp:posOffset>
          </wp:positionV>
          <wp:extent cx="583565" cy="603250"/>
          <wp:effectExtent b="0" l="0" r="0" t="0"/>
          <wp:wrapSquare wrapText="bothSides" distB="0" distT="0" distL="114300" distR="114300"/>
          <wp:docPr id="151341318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83565" cy="603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B164B5"/>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B164B5"/>
    <w:rPr>
      <w:b w:val="1"/>
      <w:bCs w:val="1"/>
    </w:rPr>
  </w:style>
  <w:style w:type="character" w:styleId="CommentReference">
    <w:name w:val="annotation reference"/>
    <w:basedOn w:val="DefaultParagraphFont"/>
    <w:uiPriority w:val="99"/>
    <w:semiHidden w:val="1"/>
    <w:unhideWhenUsed w:val="1"/>
    <w:rsid w:val="00B164B5"/>
    <w:rPr>
      <w:sz w:val="16"/>
      <w:szCs w:val="16"/>
    </w:rPr>
  </w:style>
  <w:style w:type="paragraph" w:styleId="CommentText">
    <w:name w:val="annotation text"/>
    <w:basedOn w:val="Normal"/>
    <w:link w:val="CommentTextChar"/>
    <w:uiPriority w:val="99"/>
    <w:semiHidden w:val="1"/>
    <w:unhideWhenUsed w:val="1"/>
    <w:rsid w:val="00B164B5"/>
    <w:pPr>
      <w:spacing w:line="240" w:lineRule="auto"/>
    </w:pPr>
    <w:rPr>
      <w:sz w:val="20"/>
      <w:szCs w:val="20"/>
    </w:rPr>
  </w:style>
  <w:style w:type="character" w:styleId="CommentTextChar" w:customStyle="1">
    <w:name w:val="Comment Text Char"/>
    <w:basedOn w:val="DefaultParagraphFont"/>
    <w:link w:val="CommentText"/>
    <w:uiPriority w:val="99"/>
    <w:semiHidden w:val="1"/>
    <w:rsid w:val="00B164B5"/>
    <w:rPr>
      <w:sz w:val="20"/>
      <w:szCs w:val="20"/>
    </w:rPr>
  </w:style>
  <w:style w:type="paragraph" w:styleId="BalloonText">
    <w:name w:val="Balloon Text"/>
    <w:basedOn w:val="Normal"/>
    <w:link w:val="BalloonTextChar"/>
    <w:uiPriority w:val="99"/>
    <w:semiHidden w:val="1"/>
    <w:unhideWhenUsed w:val="1"/>
    <w:rsid w:val="00B164B5"/>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164B5"/>
    <w:rPr>
      <w:rFonts w:ascii="Segoe UI" w:cs="Segoe UI" w:hAnsi="Segoe UI"/>
      <w:sz w:val="18"/>
      <w:szCs w:val="18"/>
    </w:rPr>
  </w:style>
  <w:style w:type="character" w:styleId="Heading1Char" w:customStyle="1">
    <w:name w:val="Heading 1 Char"/>
    <w:basedOn w:val="DefaultParagraphFont"/>
    <w:link w:val="Heading1"/>
    <w:uiPriority w:val="9"/>
    <w:rsid w:val="00B164B5"/>
    <w:rPr>
      <w:rFonts w:ascii="Times New Roman" w:cs="Times New Roman" w:eastAsia="Times New Roman" w:hAnsi="Times New Roman"/>
      <w:b w:val="1"/>
      <w:bCs w:val="1"/>
      <w:kern w:val="36"/>
      <w:sz w:val="48"/>
      <w:szCs w:val="48"/>
    </w:rPr>
  </w:style>
  <w:style w:type="paragraph" w:styleId="Header">
    <w:name w:val="header"/>
    <w:basedOn w:val="Normal"/>
    <w:link w:val="HeaderChar"/>
    <w:uiPriority w:val="99"/>
    <w:unhideWhenUsed w:val="1"/>
    <w:rsid w:val="002F56A2"/>
    <w:pPr>
      <w:tabs>
        <w:tab w:val="center" w:pos="4680"/>
        <w:tab w:val="right" w:pos="9360"/>
      </w:tabs>
      <w:spacing w:after="0" w:line="240" w:lineRule="auto"/>
    </w:pPr>
  </w:style>
  <w:style w:type="character" w:styleId="HeaderChar" w:customStyle="1">
    <w:name w:val="Header Char"/>
    <w:basedOn w:val="DefaultParagraphFont"/>
    <w:link w:val="Header"/>
    <w:uiPriority w:val="99"/>
    <w:rsid w:val="002F56A2"/>
  </w:style>
  <w:style w:type="paragraph" w:styleId="Footer">
    <w:name w:val="footer"/>
    <w:basedOn w:val="Normal"/>
    <w:link w:val="FooterChar"/>
    <w:uiPriority w:val="99"/>
    <w:unhideWhenUsed w:val="1"/>
    <w:rsid w:val="002F56A2"/>
    <w:pPr>
      <w:tabs>
        <w:tab w:val="center" w:pos="4680"/>
        <w:tab w:val="right" w:pos="9360"/>
      </w:tabs>
      <w:spacing w:after="0" w:line="240" w:lineRule="auto"/>
    </w:pPr>
  </w:style>
  <w:style w:type="character" w:styleId="FooterChar" w:customStyle="1">
    <w:name w:val="Footer Char"/>
    <w:basedOn w:val="DefaultParagraphFont"/>
    <w:link w:val="Footer"/>
    <w:uiPriority w:val="99"/>
    <w:rsid w:val="002F56A2"/>
  </w:style>
  <w:style w:type="paragraph" w:styleId="CommentSubject">
    <w:name w:val="annotation subject"/>
    <w:basedOn w:val="CommentText"/>
    <w:next w:val="CommentText"/>
    <w:link w:val="CommentSubjectChar"/>
    <w:uiPriority w:val="99"/>
    <w:semiHidden w:val="1"/>
    <w:unhideWhenUsed w:val="1"/>
    <w:rsid w:val="002F56A2"/>
    <w:rPr>
      <w:b w:val="1"/>
      <w:bCs w:val="1"/>
    </w:rPr>
  </w:style>
  <w:style w:type="character" w:styleId="CommentSubjectChar" w:customStyle="1">
    <w:name w:val="Comment Subject Char"/>
    <w:basedOn w:val="CommentTextChar"/>
    <w:link w:val="CommentSubject"/>
    <w:uiPriority w:val="99"/>
    <w:semiHidden w:val="1"/>
    <w:rsid w:val="002F56A2"/>
    <w:rPr>
      <w:b w:val="1"/>
      <w:bCs w:val="1"/>
      <w:sz w:val="20"/>
      <w:szCs w:val="20"/>
    </w:rPr>
  </w:style>
  <w:style w:type="paragraph" w:styleId="Revision">
    <w:name w:val="Revision"/>
    <w:hidden w:val="1"/>
    <w:uiPriority w:val="99"/>
    <w:semiHidden w:val="1"/>
    <w:rsid w:val="00766D57"/>
    <w:pPr>
      <w:spacing w:after="0" w:line="240" w:lineRule="auto"/>
    </w:pPr>
  </w:style>
  <w:style w:type="character" w:styleId="Hyperlink">
    <w:name w:val="Hyperlink"/>
    <w:basedOn w:val="DefaultParagraphFont"/>
    <w:uiPriority w:val="99"/>
    <w:unhideWhenUsed w:val="1"/>
    <w:rsid w:val="00766D57"/>
    <w:rPr>
      <w:color w:val="0563c1" w:themeColor="hyperlink"/>
      <w:u w:val="single"/>
    </w:rPr>
  </w:style>
  <w:style w:type="character" w:styleId="UnresolvedMention">
    <w:name w:val="Unresolved Mention"/>
    <w:basedOn w:val="DefaultParagraphFont"/>
    <w:uiPriority w:val="99"/>
    <w:semiHidden w:val="1"/>
    <w:unhideWhenUsed w:val="1"/>
    <w:rsid w:val="00766D5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akotova@qm.org.qa" TargetMode="External"/><Relationship Id="rId10" Type="http://schemas.openxmlformats.org/officeDocument/2006/relationships/hyperlink" Target="https://www.facebook.com/YearsofCulture/" TargetMode="External"/><Relationship Id="rId12" Type="http://schemas.openxmlformats.org/officeDocument/2006/relationships/header" Target="header1.xml"/><Relationship Id="rId9" Type="http://schemas.openxmlformats.org/officeDocument/2006/relationships/hyperlink" Target="https://www.instagram.com/yearsofcultur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https://twitter.com/YearsofCulture?ref_src=twsrc%5Egoogle%7Ctwcamp%5Eserp%7Ctwgr%5Eautho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XUVI9eiAlxPTYizKYDURIIH04Q==">CgMxLjA4AHIhMTFUQURILTdjTXM3QUNlZFlyeFJ1VDEwRFFOZkhsMHFh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2026-10-20T16:55:00Z</dcterms:created>
  <dc:creator>Haneen Ashraf</dc:creator>
</cp:coreProperties>
</file>